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5408" w14:textId="77777777" w:rsidR="008F40DB" w:rsidRPr="008F40DB" w:rsidRDefault="008F40DB" w:rsidP="008F40DB">
      <w:pPr>
        <w:spacing w:after="0" w:line="240" w:lineRule="auto"/>
        <w:jc w:val="center"/>
        <w:rPr>
          <w:b/>
          <w:bCs/>
          <w:sz w:val="18"/>
          <w:szCs w:val="18"/>
        </w:rPr>
      </w:pPr>
      <w:r w:rsidRPr="008F40DB">
        <w:rPr>
          <w:b/>
          <w:bCs/>
          <w:sz w:val="18"/>
          <w:szCs w:val="18"/>
        </w:rPr>
        <w:t>Повідомлення</w:t>
      </w:r>
    </w:p>
    <w:p w14:paraId="51CCB28A" w14:textId="77777777" w:rsidR="008F40DB" w:rsidRPr="008F40DB" w:rsidRDefault="008F40DB" w:rsidP="008F40DB">
      <w:pPr>
        <w:spacing w:after="0" w:line="240" w:lineRule="auto"/>
        <w:jc w:val="both"/>
        <w:rPr>
          <w:sz w:val="18"/>
          <w:szCs w:val="18"/>
        </w:rPr>
      </w:pPr>
    </w:p>
    <w:p w14:paraId="34EA26BC" w14:textId="77777777" w:rsidR="008F40DB" w:rsidRPr="008F40DB" w:rsidRDefault="008F40DB" w:rsidP="008F40DB">
      <w:pPr>
        <w:spacing w:after="0" w:line="240" w:lineRule="auto"/>
        <w:jc w:val="both"/>
        <w:rPr>
          <w:sz w:val="18"/>
          <w:szCs w:val="18"/>
        </w:rPr>
      </w:pPr>
      <w:r w:rsidRPr="008F40DB">
        <w:rPr>
          <w:sz w:val="18"/>
          <w:szCs w:val="18"/>
        </w:rPr>
        <w:t>щодо власника, розпорядника, місцезнаходження, складу та мети збору персональних даних, які обробляються за допомогою програмного забезпечення, в тому числі в мобільному додатку «YouGov Shopper», третіх осіб, яким такі персональні дані передаються, та прав суб’єкта персональних даних</w:t>
      </w:r>
    </w:p>
    <w:p w14:paraId="15DCC288" w14:textId="77777777" w:rsidR="008F40DB" w:rsidRPr="008F40DB" w:rsidRDefault="008F40DB" w:rsidP="008F40DB">
      <w:pPr>
        <w:spacing w:after="0" w:line="240" w:lineRule="auto"/>
        <w:jc w:val="both"/>
        <w:rPr>
          <w:sz w:val="18"/>
          <w:szCs w:val="18"/>
        </w:rPr>
      </w:pPr>
    </w:p>
    <w:p w14:paraId="511F92C7" w14:textId="77777777" w:rsidR="008F40DB" w:rsidRPr="008F40DB" w:rsidRDefault="008F40DB" w:rsidP="008F40DB">
      <w:pPr>
        <w:spacing w:after="0" w:line="240" w:lineRule="auto"/>
        <w:jc w:val="both"/>
        <w:rPr>
          <w:sz w:val="18"/>
          <w:szCs w:val="18"/>
        </w:rPr>
      </w:pPr>
      <w:r w:rsidRPr="008F40DB">
        <w:rPr>
          <w:sz w:val="18"/>
          <w:szCs w:val="18"/>
        </w:rPr>
        <w:t>Відповідно до статті 6, пунктів 1, 2 частини другої статті 8 та частини другої статті 12 Закону України «Про захист персональних даних» (надалі – Закон), цим повідомляємо Вас про те, що власником та розпорядником бази персональних даних « Учасники дослідження купівельної поведінки (YouGov Shopper Scan)» є Товариство з обмеженою відповідальністю «ЮГОВ СП ЮКРЕЙН» (ідентифікаційний код 45261837, місцезнаходження: 01014, м. Київ, вул. Миколи Соловцова, 2, тел. 380444985151), надалі – «Компанія». База персональних даних знаходиться за адресою: 04070, м. Київ, вул. Сагайдачного, 11, Україна.</w:t>
      </w:r>
    </w:p>
    <w:p w14:paraId="434EBF0C" w14:textId="77777777" w:rsidR="008F40DB" w:rsidRPr="008F40DB" w:rsidRDefault="008F40DB" w:rsidP="008F40DB">
      <w:pPr>
        <w:spacing w:after="0" w:line="240" w:lineRule="auto"/>
        <w:jc w:val="both"/>
        <w:rPr>
          <w:sz w:val="18"/>
          <w:szCs w:val="18"/>
        </w:rPr>
      </w:pPr>
    </w:p>
    <w:p w14:paraId="3F0418A2" w14:textId="77777777" w:rsidR="008F40DB" w:rsidRPr="008F40DB" w:rsidRDefault="008F40DB" w:rsidP="008F40DB">
      <w:pPr>
        <w:spacing w:after="0" w:line="240" w:lineRule="auto"/>
        <w:jc w:val="both"/>
        <w:rPr>
          <w:sz w:val="18"/>
          <w:szCs w:val="18"/>
        </w:rPr>
      </w:pPr>
      <w:r w:rsidRPr="008F40DB">
        <w:rPr>
          <w:sz w:val="18"/>
          <w:szCs w:val="18"/>
        </w:rPr>
        <w:t>До складу персональних даних, що обробляються (їх зміст) включаються: Ваше ім’я (прізвище, власне ім'я, по батькові), стать, освіта, дата народження та вік, адреса проживання, сімейний стан, рід занять, тип зайнятості, номер телефону, паспортні дані (в точу числі дані ID картки), реєстраційний номер облікової картки платника податків (ідентифікаційний номер платника податків), адреса реєстрації, реквізити банківського рахунку (IBAN), адреса електронної пошти, IP-адреса.</w:t>
      </w:r>
    </w:p>
    <w:p w14:paraId="1B31E090" w14:textId="77777777" w:rsidR="008F40DB" w:rsidRPr="008F40DB" w:rsidRDefault="008F40DB" w:rsidP="008F40DB">
      <w:pPr>
        <w:spacing w:after="0" w:line="240" w:lineRule="auto"/>
        <w:jc w:val="both"/>
        <w:rPr>
          <w:sz w:val="18"/>
          <w:szCs w:val="18"/>
        </w:rPr>
      </w:pPr>
      <w:r w:rsidRPr="008F40DB">
        <w:rPr>
          <w:sz w:val="18"/>
          <w:szCs w:val="18"/>
        </w:rPr>
        <w:t>Також можуть бути включені інші дані, надані Вами та/або отримані Компанією.</w:t>
      </w:r>
    </w:p>
    <w:p w14:paraId="6380A264" w14:textId="77777777" w:rsidR="008F40DB" w:rsidRPr="008F40DB" w:rsidRDefault="008F40DB" w:rsidP="008F40DB">
      <w:pPr>
        <w:spacing w:after="0" w:line="240" w:lineRule="auto"/>
        <w:jc w:val="both"/>
        <w:rPr>
          <w:sz w:val="18"/>
          <w:szCs w:val="18"/>
        </w:rPr>
      </w:pPr>
      <w:r w:rsidRPr="008F40DB">
        <w:rPr>
          <w:sz w:val="18"/>
          <w:szCs w:val="18"/>
        </w:rPr>
        <w:t>Метою обробки Ваших персональних даних є забезпечення Вашої участі у постійному маркетинговому дослідженні панелі YouGov Shopper, що ґрунтується на вимірюванні купівельної поведінки домогосподарств щодо категорій, які досліджуються (надалі – «Дослідження»). Це Дослідження проводиться Компанією в рамках її господарської діяльності, що включає Вашу реєстрацію через вебсайт (портал) YouGov Shopper - Україна - Реєстрація або мобільний програмний застосунок «YouGov Shopper», створення та ведення Вашого особистого профілю як учасника Дослідження, забезпечення Вашого доступу до порталу та мобільного додатку, їх коректного функціонування, та надання Вам усіх необхідних умов для виконання Ваших функцій як учасника Дослідження.</w:t>
      </w:r>
    </w:p>
    <w:p w14:paraId="58E2CB5D" w14:textId="77777777" w:rsidR="008F40DB" w:rsidRPr="008F40DB" w:rsidRDefault="008F40DB" w:rsidP="008F40DB">
      <w:pPr>
        <w:spacing w:after="0" w:line="240" w:lineRule="auto"/>
        <w:jc w:val="both"/>
        <w:rPr>
          <w:sz w:val="18"/>
          <w:szCs w:val="18"/>
        </w:rPr>
      </w:pPr>
    </w:p>
    <w:p w14:paraId="0FA0A45A" w14:textId="77777777" w:rsidR="008F40DB" w:rsidRPr="008F40DB" w:rsidRDefault="008F40DB" w:rsidP="008F40DB">
      <w:pPr>
        <w:spacing w:after="0" w:line="240" w:lineRule="auto"/>
        <w:jc w:val="both"/>
        <w:rPr>
          <w:sz w:val="18"/>
          <w:szCs w:val="18"/>
        </w:rPr>
      </w:pPr>
      <w:r w:rsidRPr="008F40DB">
        <w:rPr>
          <w:sz w:val="18"/>
          <w:szCs w:val="18"/>
        </w:rPr>
        <w:t>Ваші персональні дані можуть передаватися Компанією третім особам для подальшої обробки, включаючи транскордонну передачу персональних даних. Мета, з якою такі дані можуть передаватися, чітко визначена у Згоді на обробку персональних даних та не суперечить вимогам чинного законодавства України.</w:t>
      </w:r>
    </w:p>
    <w:p w14:paraId="20CDC3F3" w14:textId="77777777" w:rsidR="008F40DB" w:rsidRPr="008F40DB" w:rsidRDefault="008F40DB" w:rsidP="008F40DB">
      <w:pPr>
        <w:spacing w:after="0" w:line="240" w:lineRule="auto"/>
        <w:jc w:val="both"/>
        <w:rPr>
          <w:sz w:val="18"/>
          <w:szCs w:val="18"/>
        </w:rPr>
      </w:pPr>
    </w:p>
    <w:p w14:paraId="10E2FE0C" w14:textId="77777777" w:rsidR="008F40DB" w:rsidRPr="008F40DB" w:rsidRDefault="008F40DB" w:rsidP="008F40DB">
      <w:pPr>
        <w:spacing w:after="0" w:line="240" w:lineRule="auto"/>
        <w:jc w:val="center"/>
        <w:rPr>
          <w:b/>
          <w:bCs/>
          <w:sz w:val="18"/>
          <w:szCs w:val="18"/>
        </w:rPr>
      </w:pPr>
      <w:r w:rsidRPr="008F40DB">
        <w:rPr>
          <w:b/>
          <w:bCs/>
          <w:sz w:val="18"/>
          <w:szCs w:val="18"/>
        </w:rPr>
        <w:t>Ваші права як суб’єкта персональних даних</w:t>
      </w:r>
    </w:p>
    <w:p w14:paraId="6F38D1BF" w14:textId="77777777" w:rsidR="008F40DB" w:rsidRPr="008F40DB" w:rsidRDefault="008F40DB" w:rsidP="008F40DB">
      <w:pPr>
        <w:spacing w:after="0" w:line="240" w:lineRule="auto"/>
        <w:jc w:val="both"/>
        <w:rPr>
          <w:sz w:val="18"/>
          <w:szCs w:val="18"/>
        </w:rPr>
      </w:pPr>
      <w:r w:rsidRPr="008F40DB">
        <w:rPr>
          <w:sz w:val="18"/>
          <w:szCs w:val="18"/>
        </w:rPr>
        <w:t>Відповідно до ст. 8 Закону України «Про захист персональних даних», суб’єкт персональних даних має наступні права:</w:t>
      </w:r>
    </w:p>
    <w:p w14:paraId="71D37FD9" w14:textId="77777777" w:rsidR="008F40DB" w:rsidRPr="008F40DB" w:rsidRDefault="008F40DB" w:rsidP="008F40DB">
      <w:pPr>
        <w:spacing w:after="0" w:line="240" w:lineRule="auto"/>
        <w:jc w:val="both"/>
        <w:rPr>
          <w:sz w:val="18"/>
          <w:szCs w:val="18"/>
        </w:rPr>
      </w:pPr>
      <w:r w:rsidRPr="008F40DB">
        <w:rPr>
          <w:sz w:val="18"/>
          <w:szCs w:val="18"/>
        </w:rPr>
        <w:t>1) знати про джерела збирання, місцезнаходження своїх персональних даних, мету їх обробки, місцезнаходження та/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w:t>
      </w:r>
    </w:p>
    <w:p w14:paraId="59DCA496" w14:textId="77777777" w:rsidR="008F40DB" w:rsidRPr="008F40DB" w:rsidRDefault="008F40DB" w:rsidP="008F40DB">
      <w:pPr>
        <w:spacing w:after="0" w:line="240" w:lineRule="auto"/>
        <w:jc w:val="both"/>
        <w:rPr>
          <w:sz w:val="18"/>
          <w:szCs w:val="18"/>
        </w:rPr>
      </w:pPr>
      <w:r w:rsidRPr="008F40DB">
        <w:rPr>
          <w:sz w:val="18"/>
          <w:szCs w:val="18"/>
        </w:rPr>
        <w:t>2) отримувати інформацію про умови надання доступу до персональних даних, зокрема інформацію про третіх осіб, яким передаються його персональні дані;</w:t>
      </w:r>
    </w:p>
    <w:p w14:paraId="00A2F8F8" w14:textId="77777777" w:rsidR="008F40DB" w:rsidRPr="008F40DB" w:rsidRDefault="008F40DB" w:rsidP="008F40DB">
      <w:pPr>
        <w:spacing w:after="0" w:line="240" w:lineRule="auto"/>
        <w:jc w:val="both"/>
        <w:rPr>
          <w:sz w:val="18"/>
          <w:szCs w:val="18"/>
        </w:rPr>
      </w:pPr>
      <w:r w:rsidRPr="008F40DB">
        <w:rPr>
          <w:sz w:val="18"/>
          <w:szCs w:val="18"/>
        </w:rPr>
        <w:t>3) на доступ до своїх персональних даних;</w:t>
      </w:r>
    </w:p>
    <w:p w14:paraId="0735F9D8" w14:textId="77777777" w:rsidR="008F40DB" w:rsidRPr="008F40DB" w:rsidRDefault="008F40DB" w:rsidP="008F40DB">
      <w:pPr>
        <w:spacing w:after="0" w:line="240" w:lineRule="auto"/>
        <w:jc w:val="both"/>
        <w:rPr>
          <w:sz w:val="18"/>
          <w:szCs w:val="18"/>
        </w:rPr>
      </w:pPr>
      <w:r w:rsidRPr="008F40DB">
        <w:rPr>
          <w:sz w:val="18"/>
          <w:szCs w:val="18"/>
        </w:rPr>
        <w:t>4) отримувати не пізніш як за тридцять календарних днів з дня надходження запиту, крім випадків, передбачених законом, відповідь про те, чи зберігаються його персональні дані, а також отримувати зміст його персональних даних, які зберігаються;</w:t>
      </w:r>
    </w:p>
    <w:p w14:paraId="3CBE8C57" w14:textId="77777777" w:rsidR="008F40DB" w:rsidRPr="008F40DB" w:rsidRDefault="008F40DB" w:rsidP="008F40DB">
      <w:pPr>
        <w:spacing w:after="0" w:line="240" w:lineRule="auto"/>
        <w:jc w:val="both"/>
        <w:rPr>
          <w:sz w:val="18"/>
          <w:szCs w:val="18"/>
        </w:rPr>
      </w:pPr>
      <w:r w:rsidRPr="008F40DB">
        <w:rPr>
          <w:sz w:val="18"/>
          <w:szCs w:val="18"/>
        </w:rPr>
        <w:t>5) пред'являти вмотивовану вимогу володільцю персональних даних із запереченням проти обробки своїх персональних даних;</w:t>
      </w:r>
    </w:p>
    <w:p w14:paraId="751AC5C6" w14:textId="77777777" w:rsidR="008F40DB" w:rsidRPr="008F40DB" w:rsidRDefault="008F40DB" w:rsidP="008F40DB">
      <w:pPr>
        <w:spacing w:after="0" w:line="240" w:lineRule="auto"/>
        <w:jc w:val="both"/>
        <w:rPr>
          <w:sz w:val="18"/>
          <w:szCs w:val="18"/>
        </w:rPr>
      </w:pPr>
      <w:r w:rsidRPr="008F40DB">
        <w:rPr>
          <w:sz w:val="18"/>
          <w:szCs w:val="18"/>
        </w:rPr>
        <w:t>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w:t>
      </w:r>
    </w:p>
    <w:p w14:paraId="1F222F1F" w14:textId="77777777" w:rsidR="008F40DB" w:rsidRPr="008F40DB" w:rsidRDefault="008F40DB" w:rsidP="008F40DB">
      <w:pPr>
        <w:spacing w:after="0" w:line="240" w:lineRule="auto"/>
        <w:jc w:val="both"/>
        <w:rPr>
          <w:sz w:val="18"/>
          <w:szCs w:val="18"/>
        </w:rPr>
      </w:pPr>
      <w:r w:rsidRPr="008F40DB">
        <w:rPr>
          <w:sz w:val="18"/>
          <w:szCs w:val="18"/>
        </w:rPr>
        <w:t>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7D768B34" w14:textId="77777777" w:rsidR="008F40DB" w:rsidRPr="008F40DB" w:rsidRDefault="008F40DB" w:rsidP="008F40DB">
      <w:pPr>
        <w:spacing w:after="0" w:line="240" w:lineRule="auto"/>
        <w:jc w:val="both"/>
        <w:rPr>
          <w:sz w:val="18"/>
          <w:szCs w:val="18"/>
        </w:rPr>
      </w:pPr>
      <w:r w:rsidRPr="008F40DB">
        <w:rPr>
          <w:sz w:val="18"/>
          <w:szCs w:val="18"/>
        </w:rPr>
        <w:t>8) звертатися із скаргами на обробку своїх персональних даних до органів державної влади та посадових осіб, до повноважень яких належить забезпечення захисту персональних даних, або до суду;</w:t>
      </w:r>
    </w:p>
    <w:p w14:paraId="47C74D04" w14:textId="77777777" w:rsidR="008F40DB" w:rsidRPr="008F40DB" w:rsidRDefault="008F40DB" w:rsidP="008F40DB">
      <w:pPr>
        <w:spacing w:after="0" w:line="240" w:lineRule="auto"/>
        <w:jc w:val="both"/>
        <w:rPr>
          <w:sz w:val="18"/>
          <w:szCs w:val="18"/>
        </w:rPr>
      </w:pPr>
      <w:r w:rsidRPr="008F40DB">
        <w:rPr>
          <w:sz w:val="18"/>
          <w:szCs w:val="18"/>
        </w:rPr>
        <w:t>9) застосовувати засоби правового захисту в разі порушення законодавства про захист персональних даних;</w:t>
      </w:r>
    </w:p>
    <w:p w14:paraId="43E2677F" w14:textId="77777777" w:rsidR="008F40DB" w:rsidRPr="008F40DB" w:rsidRDefault="008F40DB" w:rsidP="008F40DB">
      <w:pPr>
        <w:spacing w:after="0" w:line="240" w:lineRule="auto"/>
        <w:jc w:val="both"/>
        <w:rPr>
          <w:sz w:val="18"/>
          <w:szCs w:val="18"/>
        </w:rPr>
      </w:pPr>
      <w:r w:rsidRPr="008F40DB">
        <w:rPr>
          <w:sz w:val="18"/>
          <w:szCs w:val="18"/>
        </w:rPr>
        <w:t>10) вносити застереження стосовно обмеження права на обробку своїх персональних даних під час надання згоди;</w:t>
      </w:r>
    </w:p>
    <w:p w14:paraId="5FA95331" w14:textId="77777777" w:rsidR="008F40DB" w:rsidRPr="008F40DB" w:rsidRDefault="008F40DB" w:rsidP="008F40DB">
      <w:pPr>
        <w:spacing w:after="0" w:line="240" w:lineRule="auto"/>
        <w:jc w:val="both"/>
        <w:rPr>
          <w:sz w:val="18"/>
          <w:szCs w:val="18"/>
        </w:rPr>
      </w:pPr>
      <w:r w:rsidRPr="008F40DB">
        <w:rPr>
          <w:sz w:val="18"/>
          <w:szCs w:val="18"/>
        </w:rPr>
        <w:t>11) відкликати згоду на обробку персональних даних;</w:t>
      </w:r>
    </w:p>
    <w:p w14:paraId="7DE979C1" w14:textId="77777777" w:rsidR="008F40DB" w:rsidRPr="008F40DB" w:rsidRDefault="008F40DB" w:rsidP="008F40DB">
      <w:pPr>
        <w:spacing w:after="0" w:line="240" w:lineRule="auto"/>
        <w:jc w:val="both"/>
        <w:rPr>
          <w:sz w:val="18"/>
          <w:szCs w:val="18"/>
        </w:rPr>
      </w:pPr>
      <w:r w:rsidRPr="008F40DB">
        <w:rPr>
          <w:sz w:val="18"/>
          <w:szCs w:val="18"/>
        </w:rPr>
        <w:t>12) знати механізм автоматичної обробки персональних даних;</w:t>
      </w:r>
    </w:p>
    <w:p w14:paraId="65B887F8" w14:textId="22A50909" w:rsidR="008F40DB" w:rsidRDefault="008F40DB" w:rsidP="008F40DB">
      <w:pPr>
        <w:spacing w:after="0" w:line="240" w:lineRule="auto"/>
        <w:jc w:val="both"/>
        <w:rPr>
          <w:sz w:val="18"/>
          <w:szCs w:val="18"/>
        </w:rPr>
      </w:pPr>
      <w:r w:rsidRPr="008F40DB">
        <w:rPr>
          <w:sz w:val="18"/>
          <w:szCs w:val="18"/>
        </w:rPr>
        <w:t>13) на захист від автоматизованого рішення, яке має для нього правові наслідки.</w:t>
      </w:r>
    </w:p>
    <w:p w14:paraId="30586D65" w14:textId="77777777" w:rsidR="008F40DB" w:rsidRDefault="008F40DB">
      <w:pPr>
        <w:rPr>
          <w:sz w:val="18"/>
          <w:szCs w:val="18"/>
        </w:rPr>
      </w:pPr>
      <w:r>
        <w:rPr>
          <w:sz w:val="18"/>
          <w:szCs w:val="18"/>
        </w:rPr>
        <w:br w:type="page"/>
      </w:r>
    </w:p>
    <w:p w14:paraId="40A95DE6" w14:textId="77777777" w:rsidR="008F40DB" w:rsidRPr="008F40DB" w:rsidRDefault="008F40DB" w:rsidP="008F40DB">
      <w:pPr>
        <w:spacing w:after="0" w:line="240" w:lineRule="auto"/>
        <w:jc w:val="center"/>
        <w:rPr>
          <w:b/>
          <w:bCs/>
          <w:sz w:val="18"/>
          <w:szCs w:val="18"/>
        </w:rPr>
      </w:pPr>
      <w:r w:rsidRPr="008F40DB">
        <w:rPr>
          <w:b/>
          <w:bCs/>
          <w:sz w:val="18"/>
          <w:szCs w:val="18"/>
        </w:rPr>
        <w:lastRenderedPageBreak/>
        <w:t>Notification</w:t>
      </w:r>
    </w:p>
    <w:p w14:paraId="3C842209" w14:textId="77777777" w:rsidR="008F40DB" w:rsidRPr="008F40DB" w:rsidRDefault="008F40DB" w:rsidP="008F40DB">
      <w:pPr>
        <w:spacing w:after="0" w:line="240" w:lineRule="auto"/>
        <w:jc w:val="both"/>
        <w:rPr>
          <w:sz w:val="18"/>
          <w:szCs w:val="18"/>
        </w:rPr>
      </w:pPr>
    </w:p>
    <w:p w14:paraId="341A992C" w14:textId="77777777" w:rsidR="008F40DB" w:rsidRPr="008F40DB" w:rsidRDefault="008F40DB" w:rsidP="008F40DB">
      <w:pPr>
        <w:spacing w:after="0" w:line="240" w:lineRule="auto"/>
        <w:jc w:val="both"/>
        <w:rPr>
          <w:sz w:val="18"/>
          <w:szCs w:val="18"/>
        </w:rPr>
      </w:pPr>
      <w:r w:rsidRPr="008F40DB">
        <w:rPr>
          <w:sz w:val="18"/>
          <w:szCs w:val="18"/>
        </w:rPr>
        <w:t>regarding the owner, processor, location, composition, and purpose of personal data collection processed using software, including "YouGov Shopper" mobile application, third parties to whom such personal data is transferred, and the rights of the personal data subject.</w:t>
      </w:r>
    </w:p>
    <w:p w14:paraId="7B730805" w14:textId="77777777" w:rsidR="008F40DB" w:rsidRPr="008F40DB" w:rsidRDefault="008F40DB" w:rsidP="008F40DB">
      <w:pPr>
        <w:spacing w:after="0" w:line="240" w:lineRule="auto"/>
        <w:jc w:val="both"/>
        <w:rPr>
          <w:sz w:val="18"/>
          <w:szCs w:val="18"/>
        </w:rPr>
      </w:pPr>
      <w:r w:rsidRPr="008F40DB">
        <w:rPr>
          <w:sz w:val="18"/>
          <w:szCs w:val="18"/>
        </w:rPr>
        <w:t>In accordance with Article 6, Points 1, 2 of Part Two of Article 8, and Part Two of Article 12 of the Law of Ukraine "On Personal Data Protection" (hereinafter – the Law), we hereby inform you that the owner and processor of the personal data database " Consumer behavior research participants (YouGov Shopper Scan)" is Limited Liability Company “YouGov CP Ukraine” (identification code 45261837, location: 01014, Kyiv, Mykoly Solovtsova str., 2, tel. 380444985151), hereinafter referred to as “Company”. The personal database is located at: 04070, 11, Sahaydachnogo str., Kyiv, Ukraine.</w:t>
      </w:r>
    </w:p>
    <w:p w14:paraId="07079C42" w14:textId="77777777" w:rsidR="008F40DB" w:rsidRPr="008F40DB" w:rsidRDefault="008F40DB" w:rsidP="008F40DB">
      <w:pPr>
        <w:spacing w:after="0" w:line="240" w:lineRule="auto"/>
        <w:jc w:val="both"/>
        <w:rPr>
          <w:sz w:val="18"/>
          <w:szCs w:val="18"/>
        </w:rPr>
      </w:pPr>
    </w:p>
    <w:p w14:paraId="4A024DF1" w14:textId="77777777" w:rsidR="008F40DB" w:rsidRPr="008F40DB" w:rsidRDefault="008F40DB" w:rsidP="008F40DB">
      <w:pPr>
        <w:spacing w:after="0" w:line="240" w:lineRule="auto"/>
        <w:jc w:val="both"/>
        <w:rPr>
          <w:sz w:val="18"/>
          <w:szCs w:val="18"/>
        </w:rPr>
      </w:pPr>
      <w:r w:rsidRPr="008F40DB">
        <w:rPr>
          <w:sz w:val="18"/>
          <w:szCs w:val="18"/>
        </w:rPr>
        <w:t>The personal data processed (its content) includes: your name (first name, last name, patronymic name), gender, education, date of birth and age, residential address, marital status, occupation, employment type, phone number, passport (including ID card) details, tax identification number, registered address, bank account (IBAN), email address, IP address.</w:t>
      </w:r>
    </w:p>
    <w:p w14:paraId="5574F8B5" w14:textId="77777777" w:rsidR="008F40DB" w:rsidRPr="008F40DB" w:rsidRDefault="008F40DB" w:rsidP="008F40DB">
      <w:pPr>
        <w:spacing w:after="0" w:line="240" w:lineRule="auto"/>
        <w:jc w:val="both"/>
        <w:rPr>
          <w:sz w:val="18"/>
          <w:szCs w:val="18"/>
        </w:rPr>
      </w:pPr>
      <w:r w:rsidRPr="008F40DB">
        <w:rPr>
          <w:sz w:val="18"/>
          <w:szCs w:val="18"/>
        </w:rPr>
        <w:t>Other data provided by you and/or received by Company may also be included.</w:t>
      </w:r>
    </w:p>
    <w:p w14:paraId="03760FA6" w14:textId="77777777" w:rsidR="008F40DB" w:rsidRPr="008F40DB" w:rsidRDefault="008F40DB" w:rsidP="008F40DB">
      <w:pPr>
        <w:spacing w:after="0" w:line="240" w:lineRule="auto"/>
        <w:jc w:val="both"/>
        <w:rPr>
          <w:sz w:val="18"/>
          <w:szCs w:val="18"/>
        </w:rPr>
      </w:pPr>
      <w:r w:rsidRPr="008F40DB">
        <w:rPr>
          <w:sz w:val="18"/>
          <w:szCs w:val="18"/>
        </w:rPr>
        <w:t>The purpose of processing personal data is to ensure your participation in the permanent ongoing marketing research of the YouGov Shopper Panel, which is based on measuring the purchasing behavior of households regarding the categories under study (hereinafter - the "Research"). This Research is conducted by Company as part of its business activities, which includes your registration via the website (portal) YouGov Shopper - Україна - Реєстрація) or YouGov Shopper software application, the creation and maintenance of your personal profile as a Research participant, ensuring your access to the portal and mobile application, their correct functioning, and providing you with all necessary conditions for performing your functions as a Research participant.</w:t>
      </w:r>
    </w:p>
    <w:p w14:paraId="63430940" w14:textId="77777777" w:rsidR="008F40DB" w:rsidRPr="008F40DB" w:rsidRDefault="008F40DB" w:rsidP="008F40DB">
      <w:pPr>
        <w:spacing w:after="0" w:line="240" w:lineRule="auto"/>
        <w:jc w:val="both"/>
        <w:rPr>
          <w:sz w:val="18"/>
          <w:szCs w:val="18"/>
        </w:rPr>
      </w:pPr>
    </w:p>
    <w:p w14:paraId="1DC6D410" w14:textId="77777777" w:rsidR="008F40DB" w:rsidRPr="008F40DB" w:rsidRDefault="008F40DB" w:rsidP="008F40DB">
      <w:pPr>
        <w:spacing w:after="0" w:line="240" w:lineRule="auto"/>
        <w:jc w:val="both"/>
        <w:rPr>
          <w:sz w:val="18"/>
          <w:szCs w:val="18"/>
        </w:rPr>
      </w:pPr>
      <w:r w:rsidRPr="008F40DB">
        <w:rPr>
          <w:sz w:val="18"/>
          <w:szCs w:val="18"/>
        </w:rPr>
        <w:t>Your personal data may be transferred by the Company to third parties for further processing, including cross-border transfer of personal data. The purpose for which such data may be transferred is explicitly defined in the Consent to Personal Data Processing and does not contradict the requirements of current Ukrainian legislation.</w:t>
      </w:r>
    </w:p>
    <w:p w14:paraId="6FC22E4B" w14:textId="77777777" w:rsidR="008F40DB" w:rsidRPr="008F40DB" w:rsidRDefault="008F40DB" w:rsidP="008F40DB">
      <w:pPr>
        <w:spacing w:after="0" w:line="240" w:lineRule="auto"/>
        <w:jc w:val="both"/>
        <w:rPr>
          <w:sz w:val="18"/>
          <w:szCs w:val="18"/>
        </w:rPr>
      </w:pPr>
    </w:p>
    <w:p w14:paraId="0776F434" w14:textId="77777777" w:rsidR="008F40DB" w:rsidRPr="008F40DB" w:rsidRDefault="008F40DB" w:rsidP="008F40DB">
      <w:pPr>
        <w:spacing w:after="0" w:line="240" w:lineRule="auto"/>
        <w:jc w:val="center"/>
        <w:rPr>
          <w:b/>
          <w:bCs/>
          <w:sz w:val="18"/>
          <w:szCs w:val="18"/>
        </w:rPr>
      </w:pPr>
      <w:r w:rsidRPr="008F40DB">
        <w:rPr>
          <w:b/>
          <w:bCs/>
          <w:sz w:val="18"/>
          <w:szCs w:val="18"/>
        </w:rPr>
        <w:t>Rights of the Personal Data Subject</w:t>
      </w:r>
    </w:p>
    <w:p w14:paraId="7983133A" w14:textId="77777777" w:rsidR="008F40DB" w:rsidRPr="008F40DB" w:rsidRDefault="008F40DB" w:rsidP="008F40DB">
      <w:pPr>
        <w:spacing w:after="0" w:line="240" w:lineRule="auto"/>
        <w:jc w:val="both"/>
        <w:rPr>
          <w:sz w:val="18"/>
          <w:szCs w:val="18"/>
        </w:rPr>
      </w:pPr>
      <w:r w:rsidRPr="008F40DB">
        <w:rPr>
          <w:sz w:val="18"/>
          <w:szCs w:val="18"/>
        </w:rPr>
        <w:t>In accordance with Article 8 of the Law, subject of personal data has the following rights:</w:t>
      </w:r>
    </w:p>
    <w:p w14:paraId="34859BF2" w14:textId="77777777" w:rsidR="008F40DB" w:rsidRPr="008F40DB" w:rsidRDefault="008F40DB" w:rsidP="008F40DB">
      <w:pPr>
        <w:spacing w:after="0" w:line="240" w:lineRule="auto"/>
        <w:jc w:val="both"/>
        <w:rPr>
          <w:sz w:val="18"/>
          <w:szCs w:val="18"/>
        </w:rPr>
      </w:pPr>
    </w:p>
    <w:p w14:paraId="04BC60C5" w14:textId="3469C14E"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know the sources of collection, location of your personal data, the purpose of its processing, the location and/or place of residence (stay) of the personal data owner or processor, or to give an appropriate instruction for obtaining this information by persons authorized by them, except in cases established by law.</w:t>
      </w:r>
    </w:p>
    <w:p w14:paraId="49D90E7A" w14:textId="1FE795A4"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receive information about the conditions for granting access to personal data, particularly information about third parties to whom their personal data is transferred.</w:t>
      </w:r>
    </w:p>
    <w:p w14:paraId="270D3EE8" w14:textId="70A6485B"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access your personal data.</w:t>
      </w:r>
    </w:p>
    <w:p w14:paraId="423302ED" w14:textId="349AB9CC"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receive, no later than thirty calendar days from the date of the request, except in cases provided by law, an answer about whether their personal data is stored, and to receive the content of their stored personal data.</w:t>
      </w:r>
    </w:p>
    <w:p w14:paraId="3A04243A" w14:textId="6BA4E354"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make a reasoned demand to the personal data owner to object to the processing of their personal data.</w:t>
      </w:r>
    </w:p>
    <w:p w14:paraId="4BEE8EA6" w14:textId="4B40523C"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make a reasoned demand for the modification or destruction of their personal data by any personal data owner or processor if this data is processed illegally or is inaccurate.</w:t>
      </w:r>
    </w:p>
    <w:p w14:paraId="19E35E62" w14:textId="4B2CBF68"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protect your personal data from unlawful processing and accidental loss, destruction, or damage due to intentional concealment, non-provision, or untimely provision, as well as protection from providing information that is inaccurate or discredits the honor, dignity, and business reputation of an individual.</w:t>
      </w:r>
    </w:p>
    <w:p w14:paraId="42A8948B" w14:textId="1A1CD1E3"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file complaints regarding the processing of their personal data with state authorities and officials authorized to ensure personal data protection, or with the court.</w:t>
      </w:r>
    </w:p>
    <w:p w14:paraId="58576226" w14:textId="21A61E98"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apply legal remedies in case of violation of legislation on personal data protection.</w:t>
      </w:r>
    </w:p>
    <w:p w14:paraId="2B5D3ADA" w14:textId="5BA89B05"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make reservations regarding the restriction of the right to process their personal data when giving consent.</w:t>
      </w:r>
    </w:p>
    <w:p w14:paraId="32A77804" w14:textId="498780E2"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withdraw consent for personal data processing.</w:t>
      </w:r>
    </w:p>
    <w:p w14:paraId="5DB3FB7B" w14:textId="6F611D6D"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know the mechanism of automatic personal data processing.</w:t>
      </w:r>
    </w:p>
    <w:p w14:paraId="5CC38934" w14:textId="1C05AAA4" w:rsidR="008F40DB" w:rsidRPr="008F40DB" w:rsidRDefault="008F40DB" w:rsidP="008F40DB">
      <w:pPr>
        <w:pStyle w:val="ListParagraph"/>
        <w:numPr>
          <w:ilvl w:val="0"/>
          <w:numId w:val="3"/>
        </w:numPr>
        <w:tabs>
          <w:tab w:val="left" w:pos="284"/>
        </w:tabs>
        <w:spacing w:after="0" w:line="240" w:lineRule="auto"/>
        <w:ind w:left="0" w:firstLine="0"/>
        <w:jc w:val="both"/>
        <w:rPr>
          <w:sz w:val="18"/>
          <w:szCs w:val="18"/>
        </w:rPr>
      </w:pPr>
      <w:r w:rsidRPr="008F40DB">
        <w:rPr>
          <w:sz w:val="18"/>
          <w:szCs w:val="18"/>
        </w:rPr>
        <w:t>To protection from an automated decision that has legal consequences for them.</w:t>
      </w:r>
    </w:p>
    <w:p w14:paraId="2AC3551D" w14:textId="77777777" w:rsidR="00B85EF6" w:rsidRPr="008F40DB" w:rsidRDefault="00B85EF6" w:rsidP="008F40DB">
      <w:pPr>
        <w:tabs>
          <w:tab w:val="left" w:pos="284"/>
        </w:tabs>
        <w:spacing w:after="0" w:line="240" w:lineRule="auto"/>
        <w:jc w:val="both"/>
        <w:rPr>
          <w:sz w:val="18"/>
          <w:szCs w:val="18"/>
        </w:rPr>
      </w:pPr>
    </w:p>
    <w:sectPr w:rsidR="00B85EF6" w:rsidRPr="008F4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A6105"/>
    <w:multiLevelType w:val="hybridMultilevel"/>
    <w:tmpl w:val="96E2C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D3C744D"/>
    <w:multiLevelType w:val="hybridMultilevel"/>
    <w:tmpl w:val="DCCE8AF2"/>
    <w:lvl w:ilvl="0" w:tplc="513CECC4">
      <w:start w:val="1"/>
      <w:numFmt w:val="decimal"/>
      <w:lvlText w:val="%1)"/>
      <w:lvlJc w:val="left"/>
      <w:pPr>
        <w:ind w:left="1428" w:hanging="708"/>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76E91510"/>
    <w:multiLevelType w:val="hybridMultilevel"/>
    <w:tmpl w:val="E04C3D44"/>
    <w:lvl w:ilvl="0" w:tplc="513CECC4">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16785518">
    <w:abstractNumId w:val="0"/>
  </w:num>
  <w:num w:numId="2" w16cid:durableId="762648788">
    <w:abstractNumId w:val="2"/>
  </w:num>
  <w:num w:numId="3" w16cid:durableId="582227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DB"/>
    <w:rsid w:val="00686CB6"/>
    <w:rsid w:val="008A2E70"/>
    <w:rsid w:val="008F40DB"/>
    <w:rsid w:val="00A109FD"/>
    <w:rsid w:val="00B85EF6"/>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025C"/>
  <w15:chartTrackingRefBased/>
  <w15:docId w15:val="{25F57F08-08F7-44A8-B7D6-0537FDBD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0DB"/>
    <w:rPr>
      <w:rFonts w:eastAsiaTheme="majorEastAsia" w:cstheme="majorBidi"/>
      <w:color w:val="272727" w:themeColor="text1" w:themeTint="D8"/>
    </w:rPr>
  </w:style>
  <w:style w:type="paragraph" w:styleId="Title">
    <w:name w:val="Title"/>
    <w:basedOn w:val="Normal"/>
    <w:next w:val="Normal"/>
    <w:link w:val="TitleChar"/>
    <w:uiPriority w:val="10"/>
    <w:qFormat/>
    <w:rsid w:val="008F4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0DB"/>
    <w:pPr>
      <w:spacing w:before="160"/>
      <w:jc w:val="center"/>
    </w:pPr>
    <w:rPr>
      <w:i/>
      <w:iCs/>
      <w:color w:val="404040" w:themeColor="text1" w:themeTint="BF"/>
    </w:rPr>
  </w:style>
  <w:style w:type="character" w:customStyle="1" w:styleId="QuoteChar">
    <w:name w:val="Quote Char"/>
    <w:basedOn w:val="DefaultParagraphFont"/>
    <w:link w:val="Quote"/>
    <w:uiPriority w:val="29"/>
    <w:rsid w:val="008F40DB"/>
    <w:rPr>
      <w:i/>
      <w:iCs/>
      <w:color w:val="404040" w:themeColor="text1" w:themeTint="BF"/>
    </w:rPr>
  </w:style>
  <w:style w:type="paragraph" w:styleId="ListParagraph">
    <w:name w:val="List Paragraph"/>
    <w:basedOn w:val="Normal"/>
    <w:uiPriority w:val="34"/>
    <w:qFormat/>
    <w:rsid w:val="008F40DB"/>
    <w:pPr>
      <w:ind w:left="720"/>
      <w:contextualSpacing/>
    </w:pPr>
  </w:style>
  <w:style w:type="character" w:styleId="IntenseEmphasis">
    <w:name w:val="Intense Emphasis"/>
    <w:basedOn w:val="DefaultParagraphFont"/>
    <w:uiPriority w:val="21"/>
    <w:qFormat/>
    <w:rsid w:val="008F40DB"/>
    <w:rPr>
      <w:i/>
      <w:iCs/>
      <w:color w:val="0F4761" w:themeColor="accent1" w:themeShade="BF"/>
    </w:rPr>
  </w:style>
  <w:style w:type="paragraph" w:styleId="IntenseQuote">
    <w:name w:val="Intense Quote"/>
    <w:basedOn w:val="Normal"/>
    <w:next w:val="Normal"/>
    <w:link w:val="IntenseQuoteChar"/>
    <w:uiPriority w:val="30"/>
    <w:qFormat/>
    <w:rsid w:val="008F4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0DB"/>
    <w:rPr>
      <w:i/>
      <w:iCs/>
      <w:color w:val="0F4761" w:themeColor="accent1" w:themeShade="BF"/>
    </w:rPr>
  </w:style>
  <w:style w:type="character" w:styleId="IntenseReference">
    <w:name w:val="Intense Reference"/>
    <w:basedOn w:val="DefaultParagraphFont"/>
    <w:uiPriority w:val="32"/>
    <w:qFormat/>
    <w:rsid w:val="008F40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6709F-696A-4052-A349-E8FE1FAEC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5762</Words>
  <Characters>3285</Characters>
  <Application>Microsoft Office Word</Application>
  <DocSecurity>0</DocSecurity>
  <Lines>27</Lines>
  <Paragraphs>18</Paragraphs>
  <ScaleCrop>false</ScaleCrop>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Malafei</dc:creator>
  <cp:keywords/>
  <dc:description/>
  <cp:lastModifiedBy>Iryna Malafei</cp:lastModifiedBy>
  <cp:revision>1</cp:revision>
  <dcterms:created xsi:type="dcterms:W3CDTF">2025-08-27T08:45:00Z</dcterms:created>
  <dcterms:modified xsi:type="dcterms:W3CDTF">2025-08-27T08:49:00Z</dcterms:modified>
</cp:coreProperties>
</file>